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229B44D0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B74B2A">
        <w:rPr>
          <w:rFonts w:ascii="Arial" w:hAnsi="Arial" w:cs="Arial"/>
          <w:b/>
          <w:sz w:val="24"/>
          <w:szCs w:val="24"/>
        </w:rPr>
        <w:t>LP- SAY-AYTO-SC-005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EF132F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19122FCF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16605B">
        <w:rPr>
          <w:rFonts w:ascii="Arial" w:hAnsi="Arial" w:cs="Arial"/>
          <w:b/>
          <w:sz w:val="24"/>
          <w:szCs w:val="24"/>
        </w:rPr>
        <w:t>ADQUISICION D</w:t>
      </w:r>
      <w:r w:rsidR="00B74B2A">
        <w:rPr>
          <w:rFonts w:ascii="Arial" w:hAnsi="Arial" w:cs="Arial"/>
          <w:b/>
          <w:sz w:val="24"/>
          <w:szCs w:val="24"/>
        </w:rPr>
        <w:t>E MOBILIARIO Y BOCINA</w:t>
      </w:r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EF132F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2022-09-19T13:42:00Z</dcterms:created>
  <dcterms:modified xsi:type="dcterms:W3CDTF">2022-09-19T13:42:00Z</dcterms:modified>
</cp:coreProperties>
</file>